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986C9" w14:textId="77777777" w:rsidR="00A62304" w:rsidRPr="008F2FA4" w:rsidRDefault="00A62304" w:rsidP="00A6230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2FA4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BE2A2A2" wp14:editId="1EFD8B67">
            <wp:simplePos x="0" y="0"/>
            <wp:positionH relativeFrom="column">
              <wp:posOffset>-707390</wp:posOffset>
            </wp:positionH>
            <wp:positionV relativeFrom="paragraph">
              <wp:posOffset>-295910</wp:posOffset>
            </wp:positionV>
            <wp:extent cx="2583815" cy="1541145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Мясникова Е.В., </w:t>
      </w:r>
    </w:p>
    <w:p w14:paraId="0C247F3A" w14:textId="77777777" w:rsidR="00A62304" w:rsidRPr="008F2FA4" w:rsidRDefault="00A62304" w:rsidP="00A6230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методист Консультационного центра </w:t>
      </w:r>
    </w:p>
    <w:p w14:paraId="6F317C01" w14:textId="77777777" w:rsidR="00A62304" w:rsidRPr="008F2FA4" w:rsidRDefault="00A62304" w:rsidP="00A6230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14:paraId="586F2B72" w14:textId="77777777" w:rsidR="00A62304" w:rsidRPr="008F2FA4" w:rsidRDefault="00A62304" w:rsidP="00A623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CBBF93C" w14:textId="185BD489" w:rsidR="00A62304" w:rsidRDefault="00A62304" w:rsidP="00A62304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14:paraId="215ACDA5" w14:textId="570FF1B0" w:rsidR="00A62304" w:rsidRPr="004B34F4" w:rsidRDefault="00A62304" w:rsidP="00A62304">
      <w:pPr>
        <w:pStyle w:val="a3"/>
        <w:spacing w:before="0" w:beforeAutospacing="0" w:after="240" w:afterAutospacing="0"/>
        <w:jc w:val="center"/>
        <w:rPr>
          <w:b/>
          <w:color w:val="010101"/>
        </w:rPr>
      </w:pPr>
      <w:r w:rsidRPr="004B34F4">
        <w:rPr>
          <w:b/>
          <w:color w:val="010101"/>
        </w:rPr>
        <w:t>Формирование представлений о форме</w:t>
      </w:r>
    </w:p>
    <w:p w14:paraId="4921800E" w14:textId="77777777" w:rsidR="004B34F4" w:rsidRDefault="00A62304" w:rsidP="004B34F4">
      <w:pPr>
        <w:pStyle w:val="a3"/>
        <w:spacing w:before="0" w:beforeAutospacing="0" w:after="240" w:afterAutospacing="0"/>
        <w:ind w:firstLine="709"/>
        <w:jc w:val="both"/>
        <w:rPr>
          <w:color w:val="010101"/>
        </w:rPr>
      </w:pPr>
      <w:r w:rsidRPr="004B34F4">
        <w:rPr>
          <w:color w:val="010101"/>
        </w:rPr>
        <w:t>Способность ребенка узнавать форму в предмете формируется, развивается и совершенствуется в процессе воспитания и обучения. Конечно, нельзя отрицать того, что ребенок некоторые представления о формах предметов усваивает и из жизненного опыта. Но они остаются разрозненными, не совсем точными, единичными или слабо обобщенными и не становятся способами познания мира в его разнообразии, богатстве и красоте. </w:t>
      </w:r>
      <w:r w:rsidRPr="004B34F4">
        <w:rPr>
          <w:color w:val="010101"/>
        </w:rPr>
        <w:br/>
        <w:t>Воспитатель, обдумывая и планируя содержание занятий, игр, упражнений, целевых прогулок, их взаимодействие, должен предвидеть и умственную деятельность самих детей в усвоении и применении знаний о форме; их возможные затруднения и способы своего руководства. Педагог предвидит результаты обучающего и воспитательного воздействия и при анализе результатов утверждается в правильности этого воздействия или принимает меры, предупреждающие ошибки. </w:t>
      </w:r>
    </w:p>
    <w:p w14:paraId="621EB328" w14:textId="5FA49CD5" w:rsidR="00A62304" w:rsidRPr="004B34F4" w:rsidRDefault="00A62304" w:rsidP="004B34F4">
      <w:pPr>
        <w:pStyle w:val="a3"/>
        <w:spacing w:before="0" w:beforeAutospacing="0" w:after="240" w:afterAutospacing="0"/>
        <w:ind w:firstLine="709"/>
        <w:jc w:val="both"/>
        <w:rPr>
          <w:color w:val="010101"/>
        </w:rPr>
      </w:pPr>
      <w:r w:rsidRPr="004B34F4">
        <w:rPr>
          <w:color w:val="010101"/>
        </w:rPr>
        <w:t>На занятиях, в играх воспитатель показывает и называет фигуру с ее особенностями и действиями. Вначале проводится работа с формой «шар».</w:t>
      </w:r>
    </w:p>
    <w:p w14:paraId="33F93A52" w14:textId="77777777" w:rsidR="004B34F4" w:rsidRDefault="00A62304" w:rsidP="004B34F4">
      <w:pPr>
        <w:pStyle w:val="a3"/>
        <w:spacing w:before="0" w:beforeAutospacing="0" w:after="0" w:afterAutospacing="0"/>
        <w:ind w:firstLine="709"/>
        <w:jc w:val="both"/>
        <w:rPr>
          <w:color w:val="010101"/>
        </w:rPr>
      </w:pPr>
      <w:r w:rsidRPr="004B34F4">
        <w:rPr>
          <w:color w:val="010101"/>
        </w:rPr>
        <w:t>А в дальнейшем, указывая, например, на игрушки-шары, педагог спрашивает детей: «Что это?» Если ребенок отвечает: «Игрушки»,</w:t>
      </w:r>
      <w:proofErr w:type="gramStart"/>
      <w:r w:rsidRPr="004B34F4">
        <w:rPr>
          <w:color w:val="010101"/>
        </w:rPr>
        <w:t>- это</w:t>
      </w:r>
      <w:proofErr w:type="gramEnd"/>
      <w:r w:rsidRPr="004B34F4">
        <w:rPr>
          <w:color w:val="010101"/>
        </w:rPr>
        <w:t xml:space="preserve"> свидетельствует, что восприятие формы еще не стало для ребенка опознавательным признаком, а слово не вошло в активный словарь, не укоренилось, требует, упражнений в играх, на занятиях. </w:t>
      </w:r>
      <w:r w:rsidRPr="004B34F4">
        <w:rPr>
          <w:color w:val="010101"/>
        </w:rPr>
        <w:br/>
        <w:t>Организуя игры с шарами и другими игрушками, воспитатель упражняет детей в различении их по форме и вместе с тем в знакомое включает новое - цвет - и учит различать шары по цвету. Это усложнение вносит разнообразие в игры и занятия, обогащает представления детей. На последующих занятиях воспитатель предлагает шары разного размера - большие и маленькие, затем называет словами «большой - маленький» и использует слово для закрепления различия. </w:t>
      </w:r>
      <w:r w:rsidRPr="004B34F4">
        <w:rPr>
          <w:color w:val="010101"/>
        </w:rPr>
        <w:br/>
      </w:r>
    </w:p>
    <w:p w14:paraId="4ECBE643" w14:textId="65597563" w:rsidR="00A62304" w:rsidRPr="004B34F4" w:rsidRDefault="00A62304" w:rsidP="004B34F4">
      <w:pPr>
        <w:pStyle w:val="a3"/>
        <w:spacing w:before="0" w:beforeAutospacing="0" w:after="0" w:afterAutospacing="0"/>
        <w:ind w:firstLine="709"/>
        <w:jc w:val="both"/>
        <w:rPr>
          <w:color w:val="010101"/>
        </w:rPr>
      </w:pPr>
      <w:r w:rsidRPr="004B34F4">
        <w:rPr>
          <w:color w:val="010101"/>
        </w:rPr>
        <w:t>Этим в основном и исчерпывается программное содержание ознакомления детей младших групп с одной из основных форм, образования у них представления о форме и размере (цвет использовался лишь для внесения красочности, разнообразия). </w:t>
      </w:r>
      <w:r w:rsidRPr="004B34F4">
        <w:rPr>
          <w:color w:val="010101"/>
        </w:rPr>
        <w:br/>
        <w:t>Казалось бы, малое программное содержание не требует многих занятий, игр. Но следует помнить, что дети еще очень малы (2- 3 г.) и различение формы, понимание слова, соотнесение его с предметом, объединение слова и представления- сложная для них умственная деятельность. Иногда даже дети 3 лет не принимают поставленную перед ними задачу: их влечет игра, действия с предметами. Например, в игре с «чудесным мешочком» воспитатель показывает шар и предлагает среди других игрушек найти в мешочке шары разного размера. Но ребенок не всегда руководствуется заданием воспитателя, он движим стремлением достать как можно быстрее все игрушки и не проявляет избирательного отношения к ним. Лишь по мере удовлетворения непосредственного интереса, в последующих играх дети 3-4 лет способны понять задачу и найти предмет заданной формы без контроля зрения. Только в результате неоднократных практических действий с предметами, упражнений ребенок начинает различать форму предметов. </w:t>
      </w:r>
    </w:p>
    <w:p w14:paraId="22EA9B4E" w14:textId="77777777" w:rsidR="004B34F4" w:rsidRDefault="00A62304" w:rsidP="004B34F4">
      <w:pPr>
        <w:pStyle w:val="a3"/>
        <w:spacing w:before="0" w:beforeAutospacing="0" w:after="240" w:afterAutospacing="0"/>
        <w:ind w:firstLine="709"/>
        <w:jc w:val="both"/>
        <w:rPr>
          <w:color w:val="010101"/>
        </w:rPr>
      </w:pPr>
      <w:r w:rsidRPr="004B34F4">
        <w:rPr>
          <w:color w:val="010101"/>
        </w:rPr>
        <w:t xml:space="preserve">Много игровых действий организует воспитатель и с предметами кубической формы – он побуждает осматривать кубы, переставлять, двигать, составлять и т. д. Зрительно - </w:t>
      </w:r>
      <w:proofErr w:type="spellStart"/>
      <w:r w:rsidRPr="004B34F4">
        <w:rPr>
          <w:color w:val="010101"/>
        </w:rPr>
        <w:t>моторно</w:t>
      </w:r>
      <w:proofErr w:type="spellEnd"/>
      <w:r w:rsidRPr="004B34F4">
        <w:rPr>
          <w:color w:val="010101"/>
        </w:rPr>
        <w:t xml:space="preserve"> воспринимая кубик, ребенок ощущает грани и плоскости и практически познает особенности этой фигуры: убеждается в устойчивости куба, в том, что его можно двигать, </w:t>
      </w:r>
      <w:r w:rsidRPr="004B34F4">
        <w:rPr>
          <w:color w:val="010101"/>
        </w:rPr>
        <w:lastRenderedPageBreak/>
        <w:t>переставлять, ставить один на другой, что-либо строить из кубиков, перевозить их на машине и т. д. </w:t>
      </w:r>
    </w:p>
    <w:p w14:paraId="6FB4572C" w14:textId="5C862FF4" w:rsidR="004B34F4" w:rsidRDefault="00A62304" w:rsidP="004B34F4">
      <w:pPr>
        <w:pStyle w:val="a3"/>
        <w:spacing w:before="0" w:beforeAutospacing="0" w:after="240" w:afterAutospacing="0"/>
        <w:ind w:firstLine="709"/>
        <w:jc w:val="both"/>
        <w:rPr>
          <w:color w:val="010101"/>
        </w:rPr>
      </w:pPr>
      <w:r w:rsidRPr="004B34F4">
        <w:rPr>
          <w:color w:val="010101"/>
        </w:rPr>
        <w:t>На одном из занятий воспитатель дает каждому большие и маленькие кубы. Показывая большой куб, говорит: «Это куб»- и просит детей поднять и показать куб. Потом педагог показывает большой и маленький кубы и говорит: «Это большой куб, а это маленький кубик», и дети по его предложению показывают кубы разного размера.</w:t>
      </w:r>
    </w:p>
    <w:p w14:paraId="37E81D2A" w14:textId="77777777" w:rsidR="004B34F4" w:rsidRDefault="00A62304" w:rsidP="004B34F4">
      <w:pPr>
        <w:pStyle w:val="a3"/>
        <w:spacing w:before="0" w:beforeAutospacing="0" w:after="240" w:afterAutospacing="0"/>
        <w:ind w:firstLine="709"/>
        <w:jc w:val="both"/>
        <w:rPr>
          <w:color w:val="010101"/>
        </w:rPr>
      </w:pPr>
      <w:r w:rsidRPr="004B34F4">
        <w:rPr>
          <w:color w:val="010101"/>
        </w:rPr>
        <w:t>Определение формы и размера уже можно включить в одно занятие, так как предшествующее освоение формы шара способствовало развитию внимания детей, умению смотреть и видеть, слушать поясняющее слово воспитателя и следить за показом. И на последующих занятиях, и в играх воспитатель упражняет способность детей из разнообразных элементов строительного материала выбирать кубы большие и маленькие, делать из них постройки - башни, дороги и т. п. Затем педагог организует сравнение шара и куба как двух различных фигур, побуждает производить действия с ними и тем самым закрепляет представления об особенностях одной и другой. </w:t>
      </w:r>
    </w:p>
    <w:p w14:paraId="7750AE28" w14:textId="181D5239" w:rsidR="004B34F4" w:rsidRDefault="00A62304" w:rsidP="004B34F4">
      <w:pPr>
        <w:pStyle w:val="a3"/>
        <w:spacing w:before="0" w:beforeAutospacing="0" w:after="240" w:afterAutospacing="0"/>
        <w:ind w:firstLine="709"/>
        <w:jc w:val="both"/>
        <w:rPr>
          <w:color w:val="010101"/>
        </w:rPr>
      </w:pPr>
      <w:r w:rsidRPr="004B34F4">
        <w:rPr>
          <w:color w:val="010101"/>
        </w:rPr>
        <w:t>В дальнейшем он закрепляет представления о шаре и кубе на разных занятиях, в играх: на занятиях лепкой учит детей лепить шарики и круглые предметы, на занятиях аппликацией учит видеть форму в плоскостном изображении (в круге), в играх, на физкультурных занятиях предлагает встать в круг, на занятиях рисованием - рисовать шарики, яблоки и т. д. Все это обогащает представления детей, глаза их становятся более зоркими, а руки - умелыми.</w:t>
      </w:r>
    </w:p>
    <w:p w14:paraId="5BFF1F67" w14:textId="677E6760" w:rsidR="00A62304" w:rsidRPr="004B34F4" w:rsidRDefault="00A62304" w:rsidP="004B34F4">
      <w:pPr>
        <w:pStyle w:val="a3"/>
        <w:spacing w:before="0" w:beforeAutospacing="0" w:after="240" w:afterAutospacing="0"/>
        <w:ind w:firstLine="709"/>
        <w:jc w:val="both"/>
        <w:rPr>
          <w:color w:val="010101"/>
        </w:rPr>
      </w:pPr>
      <w:r w:rsidRPr="004B34F4">
        <w:rPr>
          <w:color w:val="010101"/>
        </w:rPr>
        <w:t>Таким образом, воспитатель младшей группы в соответствии с программой учит детей различать по форме шар и куб и называть их точным словом, формирует конкретные представления о форме игрушек, предметов на основе сравнения с этими геометрическими фигурами, и учит применять усвоенные представления в разных видах деятельности. </w:t>
      </w:r>
    </w:p>
    <w:p w14:paraId="6BBA0262" w14:textId="77777777" w:rsidR="00725CEB" w:rsidRPr="004B34F4" w:rsidRDefault="004B34F4" w:rsidP="00A6230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25CEB" w:rsidRPr="004B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35"/>
    <w:rsid w:val="004B34F4"/>
    <w:rsid w:val="00640E4F"/>
    <w:rsid w:val="0073551D"/>
    <w:rsid w:val="00A62304"/>
    <w:rsid w:val="00F9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A32F"/>
  <w15:chartTrackingRefBased/>
  <w15:docId w15:val="{02005A7A-095A-4C7C-B4C8-6A13A250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90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5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3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Садик</dc:creator>
  <cp:keywords/>
  <dc:description/>
  <cp:lastModifiedBy>Elvira Diyarova</cp:lastModifiedBy>
  <cp:revision>4</cp:revision>
  <cp:lastPrinted>2022-07-15T07:05:00Z</cp:lastPrinted>
  <dcterms:created xsi:type="dcterms:W3CDTF">2022-07-12T13:46:00Z</dcterms:created>
  <dcterms:modified xsi:type="dcterms:W3CDTF">2022-07-15T07:05:00Z</dcterms:modified>
</cp:coreProperties>
</file>